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97" w:rsidRPr="00AA1397" w:rsidRDefault="00AA1397" w:rsidP="00AA1397">
      <w:pPr>
        <w:rPr>
          <w:rFonts w:ascii="ＭＳ 明朝" w:hAnsi="ＭＳ 明朝"/>
          <w:sz w:val="24"/>
        </w:rPr>
      </w:pPr>
      <w:bookmarkStart w:id="0" w:name="_GoBack"/>
      <w:bookmarkEnd w:id="0"/>
      <w:r w:rsidRPr="00AA1397">
        <w:rPr>
          <w:rFonts w:ascii="ＭＳ 明朝" w:hAnsi="ＭＳ 明朝" w:hint="eastAsia"/>
          <w:sz w:val="24"/>
        </w:rPr>
        <w:t>（文例）</w:t>
      </w:r>
    </w:p>
    <w:p w:rsidR="00AA1397" w:rsidRPr="00AA1397" w:rsidRDefault="00AA1397" w:rsidP="00AA1397">
      <w:pPr>
        <w:rPr>
          <w:rFonts w:ascii="ＭＳ 明朝" w:hAnsi="ＭＳ 明朝"/>
          <w:sz w:val="24"/>
        </w:rPr>
      </w:pPr>
      <w:r w:rsidRPr="00AA1397">
        <w:rPr>
          <w:rFonts w:ascii="ＭＳ 明朝" w:hAnsi="ＭＳ 明朝"/>
          <w:noProof/>
          <w:sz w:val="24"/>
        </w:rPr>
        <mc:AlternateContent>
          <mc:Choice Requires="wps">
            <w:drawing>
              <wp:anchor distT="0" distB="0" distL="114300" distR="114300" simplePos="0" relativeHeight="251661312" behindDoc="0" locked="0" layoutInCell="1" allowOverlap="1" wp14:anchorId="603CCD26" wp14:editId="179710EF">
                <wp:simplePos x="0" y="0"/>
                <wp:positionH relativeFrom="margin">
                  <wp:align>right</wp:align>
                </wp:positionH>
                <wp:positionV relativeFrom="paragraph">
                  <wp:posOffset>128906</wp:posOffset>
                </wp:positionV>
                <wp:extent cx="5514975" cy="1924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14975" cy="1924050"/>
                        </a:xfrm>
                        <a:prstGeom prst="rect">
                          <a:avLst/>
                        </a:prstGeom>
                        <a:noFill/>
                        <a:ln w="12700" cap="flat" cmpd="sng" algn="ctr">
                          <a:solidFill>
                            <a:srgbClr val="5B9BD5">
                              <a:shade val="50000"/>
                            </a:srgbClr>
                          </a:solidFill>
                          <a:prstDash val="solid"/>
                          <a:miter lim="800000"/>
                        </a:ln>
                        <a:effectLst/>
                      </wps:spPr>
                      <wps:txbx>
                        <w:txbxContent>
                          <w:p w:rsidR="00AA1397" w:rsidRDefault="00AA1397" w:rsidP="00AA1397">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CCD26" id="正方形/長方形 2" o:spid="_x0000_s1027" style="position:absolute;left:0;text-align:left;margin-left:383.05pt;margin-top:10.15pt;width:434.25pt;height:15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" filled="f" strokecolor="#41719c" strokeweight="1pt">
                <v:textbox>
                  <w:txbxContent>
                    <w:p w:rsidR="00AA1397" w:rsidRDefault="00AA1397" w:rsidP="00AA1397">
                      <w:r>
                        <w:rPr>
                          <w:rFonts w:hint="eastAsia"/>
                        </w:rPr>
                        <w:t xml:space="preserve">　</w:t>
                      </w:r>
                      <w:r>
                        <w:t xml:space="preserve">　　　　　　　　　　　　　　</w:t>
                      </w:r>
                    </w:p>
                  </w:txbxContent>
                </v:textbox>
                <w10:wrap anchorx="margin"/>
              </v:rect>
            </w:pict>
          </mc:Fallback>
        </mc:AlternateContent>
      </w:r>
    </w:p>
    <w:p w:rsidR="00AA1397" w:rsidRPr="00AA1397" w:rsidRDefault="00AA1397" w:rsidP="00AA1397">
      <w:pPr>
        <w:rPr>
          <w:rFonts w:ascii="ＭＳ 明朝" w:hAnsi="ＭＳ 明朝"/>
          <w:sz w:val="24"/>
        </w:rPr>
      </w:pPr>
      <w:r w:rsidRPr="00AA1397">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19716A68" wp14:editId="2F0BD97F">
                <wp:simplePos x="0" y="0"/>
                <wp:positionH relativeFrom="margin">
                  <wp:posOffset>1342390</wp:posOffset>
                </wp:positionH>
                <wp:positionV relativeFrom="paragraph">
                  <wp:posOffset>5715</wp:posOffset>
                </wp:positionV>
                <wp:extent cx="3933825" cy="17526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933825" cy="1752600"/>
                        </a:xfrm>
                        <a:prstGeom prst="rect">
                          <a:avLst/>
                        </a:prstGeom>
                        <a:solidFill>
                          <a:sysClr val="window" lastClr="FFFFFF"/>
                        </a:solidFill>
                        <a:ln w="6350">
                          <a:noFill/>
                        </a:ln>
                      </wps:spPr>
                      <wps:txbx>
                        <w:txbxContent>
                          <w:p w:rsidR="00AA1397" w:rsidRPr="00C222B6" w:rsidRDefault="00AA1397" w:rsidP="00AA1397">
                            <w:pPr>
                              <w:rPr>
                                <w:sz w:val="28"/>
                                <w:szCs w:val="28"/>
                              </w:rPr>
                            </w:pPr>
                            <w:r>
                              <w:rPr>
                                <w:rFonts w:hint="eastAsia"/>
                                <w:sz w:val="28"/>
                                <w:szCs w:val="28"/>
                              </w:rPr>
                              <w:t>11</w:t>
                            </w:r>
                            <w:r>
                              <w:rPr>
                                <w:rFonts w:hint="eastAsia"/>
                                <w:sz w:val="28"/>
                                <w:szCs w:val="28"/>
                              </w:rPr>
                              <w:t>月</w:t>
                            </w:r>
                            <w:r>
                              <w:rPr>
                                <w:sz w:val="28"/>
                                <w:szCs w:val="28"/>
                              </w:rPr>
                              <w:t>は</w:t>
                            </w:r>
                            <w:r>
                              <w:rPr>
                                <w:rFonts w:hint="eastAsia"/>
                                <w:sz w:val="28"/>
                                <w:szCs w:val="28"/>
                              </w:rPr>
                              <w:t>「</w:t>
                            </w:r>
                            <w:r>
                              <w:rPr>
                                <w:sz w:val="28"/>
                                <w:szCs w:val="28"/>
                              </w:rPr>
                              <w:t>しわ寄せ」</w:t>
                            </w:r>
                            <w:r>
                              <w:rPr>
                                <w:rFonts w:hint="eastAsia"/>
                                <w:sz w:val="28"/>
                                <w:szCs w:val="28"/>
                              </w:rPr>
                              <w:t>防止キャンペーン</w:t>
                            </w:r>
                            <w:r>
                              <w:rPr>
                                <w:sz w:val="28"/>
                                <w:szCs w:val="28"/>
                              </w:rPr>
                              <w:t>月間です。</w:t>
                            </w:r>
                          </w:p>
                          <w:p w:rsidR="00AA1397" w:rsidRPr="0045103E" w:rsidRDefault="00AA1397" w:rsidP="00AA1397">
                            <w:pPr>
                              <w:rPr>
                                <w:sz w:val="24"/>
                              </w:rPr>
                            </w:pPr>
                            <w:r w:rsidRPr="00E6391E">
                              <w:rPr>
                                <w:rFonts w:hint="eastAsia"/>
                                <w:sz w:val="24"/>
                              </w:rPr>
                              <w:t>～</w:t>
                            </w:r>
                            <w:r>
                              <w:rPr>
                                <w:rFonts w:hint="eastAsia"/>
                                <w:sz w:val="24"/>
                              </w:rPr>
                              <w:t>大企業等</w:t>
                            </w:r>
                            <w:r>
                              <w:rPr>
                                <w:sz w:val="24"/>
                              </w:rPr>
                              <w:t>と下請等中小事業者は共存共栄！</w:t>
                            </w:r>
                            <w:r>
                              <w:rPr>
                                <w:rFonts w:hint="eastAsia"/>
                                <w:sz w:val="24"/>
                              </w:rPr>
                              <w:t xml:space="preserve">　適正なコスト</w:t>
                            </w:r>
                            <w:r>
                              <w:rPr>
                                <w:sz w:val="24"/>
                              </w:rPr>
                              <w:t>負担を伴わない短納期発注や急な仕様変更など</w:t>
                            </w:r>
                            <w:r>
                              <w:rPr>
                                <w:rFonts w:hint="eastAsia"/>
                                <w:sz w:val="24"/>
                              </w:rPr>
                              <w:t>は</w:t>
                            </w:r>
                            <w:r>
                              <w:rPr>
                                <w:sz w:val="24"/>
                              </w:rPr>
                              <w:t>やめましょう！～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16A68" id="_x0000_t202" coordsize="21600,21600" o:spt="202" path="m,l,21600r21600,l21600,xe">
                <v:stroke joinstyle="miter"/>
                <v:path gradientshapeok="t" o:connecttype="rect"/>
              </v:shapetype>
              <v:shape id="テキスト ボックス 6" o:spid="_x0000_s1028" type="#_x0000_t202" style="position:absolute;left:0;text-align:left;margin-left:105.7pt;margin-top:.45pt;width:309.75pt;height:1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" fillcolor="window" stroked="f" strokeweight=".5pt">
                <v:textbox>
                  <w:txbxContent>
                    <w:p w:rsidR="00AA1397" w:rsidRPr="00C222B6" w:rsidRDefault="00AA1397" w:rsidP="00AA1397">
                      <w:pPr>
                        <w:rPr>
                          <w:sz w:val="28"/>
                          <w:szCs w:val="28"/>
                        </w:rPr>
                      </w:pPr>
                      <w:r>
                        <w:rPr>
                          <w:rFonts w:hint="eastAsia"/>
                          <w:sz w:val="28"/>
                          <w:szCs w:val="28"/>
                        </w:rPr>
                        <w:t>11</w:t>
                      </w:r>
                      <w:r>
                        <w:rPr>
                          <w:rFonts w:hint="eastAsia"/>
                          <w:sz w:val="28"/>
                          <w:szCs w:val="28"/>
                        </w:rPr>
                        <w:t>月</w:t>
                      </w:r>
                      <w:r>
                        <w:rPr>
                          <w:sz w:val="28"/>
                          <w:szCs w:val="28"/>
                        </w:rPr>
                        <w:t>は</w:t>
                      </w:r>
                      <w:r>
                        <w:rPr>
                          <w:rFonts w:hint="eastAsia"/>
                          <w:sz w:val="28"/>
                          <w:szCs w:val="28"/>
                        </w:rPr>
                        <w:t>「</w:t>
                      </w:r>
                      <w:r>
                        <w:rPr>
                          <w:sz w:val="28"/>
                          <w:szCs w:val="28"/>
                        </w:rPr>
                        <w:t>しわ寄せ」</w:t>
                      </w:r>
                      <w:r>
                        <w:rPr>
                          <w:rFonts w:hint="eastAsia"/>
                          <w:sz w:val="28"/>
                          <w:szCs w:val="28"/>
                        </w:rPr>
                        <w:t>防止キャンペーン</w:t>
                      </w:r>
                      <w:r>
                        <w:rPr>
                          <w:sz w:val="28"/>
                          <w:szCs w:val="28"/>
                        </w:rPr>
                        <w:t>月間です。</w:t>
                      </w:r>
                    </w:p>
                    <w:p w:rsidR="00AA1397" w:rsidRPr="0045103E" w:rsidRDefault="00AA1397" w:rsidP="00AA1397">
                      <w:pPr>
                        <w:rPr>
                          <w:sz w:val="24"/>
                        </w:rPr>
                      </w:pPr>
                      <w:r w:rsidRPr="00E6391E">
                        <w:rPr>
                          <w:rFonts w:hint="eastAsia"/>
                          <w:sz w:val="24"/>
                        </w:rPr>
                        <w:t>～</w:t>
                      </w:r>
                      <w:r>
                        <w:rPr>
                          <w:rFonts w:hint="eastAsia"/>
                          <w:sz w:val="24"/>
                        </w:rPr>
                        <w:t>大企業等</w:t>
                      </w:r>
                      <w:r>
                        <w:rPr>
                          <w:sz w:val="24"/>
                        </w:rPr>
                        <w:t>と下請等中小事業者は共存共栄！</w:t>
                      </w:r>
                      <w:r>
                        <w:rPr>
                          <w:rFonts w:hint="eastAsia"/>
                          <w:sz w:val="24"/>
                        </w:rPr>
                        <w:t xml:space="preserve">　適正なコスト</w:t>
                      </w:r>
                      <w:r>
                        <w:rPr>
                          <w:sz w:val="24"/>
                        </w:rPr>
                        <w:t>負担を伴わない短納期発注や急な仕様変更など</w:t>
                      </w:r>
                      <w:r>
                        <w:rPr>
                          <w:rFonts w:hint="eastAsia"/>
                          <w:sz w:val="24"/>
                        </w:rPr>
                        <w:t>は</w:t>
                      </w:r>
                      <w:r>
                        <w:rPr>
                          <w:sz w:val="24"/>
                        </w:rPr>
                        <w:t>やめましょう！～</w:t>
                      </w:r>
                    </w:p>
                  </w:txbxContent>
                </v:textbox>
                <w10:wrap anchorx="margin"/>
              </v:shape>
            </w:pict>
          </mc:Fallback>
        </mc:AlternateContent>
      </w:r>
      <w:r w:rsidRPr="00AA1397">
        <w:rPr>
          <w:rFonts w:ascii="ＭＳ 明朝" w:hAnsi="ＭＳ 明朝"/>
          <w:noProof/>
          <w:sz w:val="24"/>
        </w:rPr>
        <w:drawing>
          <wp:inline distT="0" distB="0" distL="0" distR="0" wp14:anchorId="74A39C13" wp14:editId="43A774EC">
            <wp:extent cx="1285875" cy="1419472"/>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2694" cy="1426999"/>
                    </a:xfrm>
                    <a:prstGeom prst="rect">
                      <a:avLst/>
                    </a:prstGeom>
                    <a:noFill/>
                    <a:ln>
                      <a:noFill/>
                    </a:ln>
                  </pic:spPr>
                </pic:pic>
              </a:graphicData>
            </a:graphic>
          </wp:inline>
        </w:drawing>
      </w:r>
    </w:p>
    <w:p w:rsidR="00AA1397" w:rsidRPr="00AA1397" w:rsidRDefault="00AA1397" w:rsidP="00AA1397">
      <w:pPr>
        <w:rPr>
          <w:rFonts w:ascii="ＭＳ 明朝" w:hAnsi="ＭＳ 明朝"/>
          <w:b/>
          <w:sz w:val="24"/>
        </w:rPr>
      </w:pPr>
    </w:p>
    <w:p w:rsidR="00AA1397" w:rsidRPr="00AA1397" w:rsidRDefault="00AA1397" w:rsidP="00AA1397">
      <w:pPr>
        <w:rPr>
          <w:rFonts w:ascii="ＭＳ 明朝" w:hAnsi="ＭＳ 明朝"/>
          <w:b/>
          <w:sz w:val="24"/>
        </w:rPr>
      </w:pPr>
    </w:p>
    <w:p w:rsidR="00AA1397" w:rsidRPr="00AA1397" w:rsidRDefault="00AA1397" w:rsidP="00AA1397">
      <w:pPr>
        <w:rPr>
          <w:rFonts w:ascii="ＭＳ 明朝" w:hAnsi="ＭＳ 明朝"/>
          <w:b/>
          <w:sz w:val="24"/>
        </w:rPr>
      </w:pPr>
      <w:r w:rsidRPr="00AA1397">
        <w:rPr>
          <w:rFonts w:ascii="ＭＳ 明朝" w:hAnsi="ＭＳ 明朝" w:hint="eastAsia"/>
          <w:b/>
          <w:sz w:val="24"/>
        </w:rPr>
        <w:t>事業主の皆様へ</w:t>
      </w:r>
    </w:p>
    <w:p w:rsidR="00AA1397" w:rsidRPr="00AA1397" w:rsidRDefault="00AA1397" w:rsidP="00AA1397">
      <w:pPr>
        <w:ind w:firstLineChars="100" w:firstLine="240"/>
        <w:rPr>
          <w:rFonts w:ascii="ＭＳ 明朝" w:hAnsi="ＭＳ 明朝"/>
          <w:sz w:val="24"/>
        </w:rPr>
      </w:pPr>
      <w:r w:rsidRPr="00AA1397">
        <w:rPr>
          <w:rFonts w:ascii="ＭＳ 明朝" w:hAnsi="ＭＳ 明朝" w:hint="eastAsia"/>
          <w:sz w:val="24"/>
        </w:rPr>
        <w:t>大企業・親事業者による長時間労働の削減等の取組が、下請等中小事業者に対する適正なコスト負担を伴わない短納期発注、急な仕様変更などの「しわ寄せ」を生じさせている場合があります。</w:t>
      </w:r>
    </w:p>
    <w:p w:rsidR="00AA1397" w:rsidRPr="00AA1397" w:rsidRDefault="00AA1397" w:rsidP="00AA1397">
      <w:pPr>
        <w:ind w:firstLineChars="100" w:firstLine="240"/>
        <w:rPr>
          <w:rFonts w:ascii="ＭＳ 明朝" w:hAnsi="ＭＳ 明朝"/>
          <w:sz w:val="24"/>
        </w:rPr>
      </w:pPr>
      <w:r w:rsidRPr="00AA1397">
        <w:rPr>
          <w:rFonts w:ascii="ＭＳ 明朝" w:hAnsi="ＭＳ 明朝" w:hint="eastAsia"/>
          <w:sz w:val="24"/>
        </w:rPr>
        <w:t>このため、厚生労働省、中小企業庁及び公正取引委員会は、昨年度から11月を</w:t>
      </w:r>
      <w:r w:rsidRPr="00AA1397">
        <w:rPr>
          <w:rFonts w:ascii="ＭＳ 明朝" w:hAnsi="ＭＳ 明朝" w:hint="eastAsia"/>
          <w:b/>
          <w:sz w:val="24"/>
        </w:rPr>
        <w:t>「しわ寄せ」防止キャンペーン月間</w:t>
      </w:r>
      <w:r w:rsidRPr="00AA1397">
        <w:rPr>
          <w:rFonts w:ascii="ＭＳ 明朝" w:hAnsi="ＭＳ 明朝" w:hint="eastAsia"/>
          <w:sz w:val="24"/>
        </w:rPr>
        <w:t>と位置づけ、「しわ寄せ」防止に向けた集中的な周知・啓発の取組を行っています。</w:t>
      </w:r>
    </w:p>
    <w:p w:rsidR="00AA1397" w:rsidRPr="00AA1397" w:rsidRDefault="00AA1397" w:rsidP="00AA1397">
      <w:pPr>
        <w:ind w:firstLineChars="100" w:firstLine="240"/>
        <w:rPr>
          <w:rFonts w:ascii="ＭＳ 明朝" w:hAnsi="ＭＳ 明朝"/>
          <w:sz w:val="24"/>
        </w:rPr>
      </w:pPr>
      <w:r w:rsidRPr="00AA1397">
        <w:rPr>
          <w:rFonts w:ascii="ＭＳ 明朝" w:hAnsi="ＭＳ 明朝" w:hint="eastAsia"/>
          <w:sz w:val="24"/>
        </w:rPr>
        <w:t>大企業・親事業者と下請等中小事業者は共存共栄という認識の下、適正なコスト負担を伴わない短納期発注や急な仕様変更などはやめましょう。</w:t>
      </w:r>
    </w:p>
    <w:p w:rsidR="00AA1397" w:rsidRPr="00AA1397" w:rsidRDefault="00AA1397" w:rsidP="00AA1397">
      <w:pPr>
        <w:ind w:firstLineChars="100" w:firstLine="240"/>
        <w:rPr>
          <w:rFonts w:ascii="ＭＳ 明朝" w:hAnsi="ＭＳ 明朝"/>
          <w:sz w:val="24"/>
        </w:rPr>
      </w:pPr>
      <w:r w:rsidRPr="00AA1397">
        <w:rPr>
          <w:rFonts w:ascii="ＭＳ 明朝" w:hAnsi="ＭＳ 明朝" w:hint="eastAsia"/>
          <w:sz w:val="24"/>
        </w:rPr>
        <w:t>詳しくは、</w:t>
      </w:r>
      <w:r w:rsidRPr="00AA1397">
        <w:rPr>
          <w:rFonts w:ascii="ＭＳ 明朝" w:hAnsi="ＭＳ 明朝" w:hint="eastAsia"/>
          <w:b/>
          <w:sz w:val="24"/>
        </w:rPr>
        <w:t>「しわ寄せ」防止特設サイト</w:t>
      </w:r>
      <w:r w:rsidR="00AB7934">
        <w:rPr>
          <w:rFonts w:ascii="ＭＳ 明朝" w:hAnsi="ＭＳ 明朝" w:hint="eastAsia"/>
          <w:sz w:val="24"/>
        </w:rPr>
        <w:t>をご覧いただくか、三重労働局雇用環境・均等室</w:t>
      </w:r>
      <w:r w:rsidRPr="00AA1397">
        <w:rPr>
          <w:rFonts w:ascii="ＭＳ 明朝" w:hAnsi="ＭＳ 明朝" w:hint="eastAsia"/>
          <w:sz w:val="24"/>
        </w:rPr>
        <w:t>にお問い合わせください。</w:t>
      </w:r>
    </w:p>
    <w:p w:rsidR="00AA1397" w:rsidRDefault="00AA1397" w:rsidP="008E66C5">
      <w:pPr>
        <w:rPr>
          <w:rFonts w:ascii="ＭＳ 明朝" w:hAnsi="ＭＳ 明朝"/>
          <w:color w:val="FF0000"/>
          <w:sz w:val="24"/>
        </w:rPr>
      </w:pPr>
    </w:p>
    <w:p w:rsidR="00762044" w:rsidRDefault="00762044" w:rsidP="008E66C5">
      <w:pPr>
        <w:rPr>
          <w:rFonts w:ascii="ＭＳ 明朝" w:hAnsi="ＭＳ 明朝"/>
          <w:color w:val="000000" w:themeColor="text1"/>
          <w:sz w:val="24"/>
        </w:rPr>
      </w:pPr>
      <w:r>
        <w:rPr>
          <w:rFonts w:ascii="ＭＳ 明朝" w:hAnsi="ＭＳ 明朝" w:hint="eastAsia"/>
          <w:color w:val="000000" w:themeColor="text1"/>
          <w:sz w:val="24"/>
        </w:rPr>
        <w:t>三重労働局雇用環境・均等室 指導班　059-226-</w:t>
      </w:r>
      <w:r>
        <w:rPr>
          <w:rFonts w:ascii="ＭＳ 明朝" w:hAnsi="ＭＳ 明朝"/>
          <w:color w:val="000000" w:themeColor="text1"/>
          <w:sz w:val="24"/>
        </w:rPr>
        <w:t>2110</w:t>
      </w:r>
    </w:p>
    <w:p w:rsidR="00762044" w:rsidRPr="00762044" w:rsidRDefault="00762044" w:rsidP="008E66C5">
      <w:pPr>
        <w:rPr>
          <w:rFonts w:ascii="ＭＳ 明朝" w:hAnsi="ＭＳ 明朝"/>
          <w:color w:val="000000" w:themeColor="text1"/>
          <w:sz w:val="24"/>
        </w:rPr>
      </w:pPr>
    </w:p>
    <w:sectPr w:rsidR="00762044" w:rsidRPr="007620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96" w:rsidRDefault="00166A96" w:rsidP="00794278">
      <w:r>
        <w:separator/>
      </w:r>
    </w:p>
  </w:endnote>
  <w:endnote w:type="continuationSeparator" w:id="0">
    <w:p w:rsidR="00166A96" w:rsidRDefault="00166A96" w:rsidP="0079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96" w:rsidRDefault="00166A96" w:rsidP="00794278">
      <w:r>
        <w:separator/>
      </w:r>
    </w:p>
  </w:footnote>
  <w:footnote w:type="continuationSeparator" w:id="0">
    <w:p w:rsidR="00166A96" w:rsidRDefault="00166A96" w:rsidP="00794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43"/>
    <w:rsid w:val="00166A96"/>
    <w:rsid w:val="002439E9"/>
    <w:rsid w:val="0026290E"/>
    <w:rsid w:val="002A5915"/>
    <w:rsid w:val="002B774A"/>
    <w:rsid w:val="00316B51"/>
    <w:rsid w:val="0034549B"/>
    <w:rsid w:val="003842B0"/>
    <w:rsid w:val="003B408A"/>
    <w:rsid w:val="004C2FA3"/>
    <w:rsid w:val="005A38D3"/>
    <w:rsid w:val="00600D80"/>
    <w:rsid w:val="00610350"/>
    <w:rsid w:val="00630298"/>
    <w:rsid w:val="0063114B"/>
    <w:rsid w:val="00645FCE"/>
    <w:rsid w:val="00650F43"/>
    <w:rsid w:val="00665121"/>
    <w:rsid w:val="0071670B"/>
    <w:rsid w:val="00762044"/>
    <w:rsid w:val="00794278"/>
    <w:rsid w:val="007C6810"/>
    <w:rsid w:val="007D44D5"/>
    <w:rsid w:val="008B3BA5"/>
    <w:rsid w:val="008E66C5"/>
    <w:rsid w:val="00AA1397"/>
    <w:rsid w:val="00AB7934"/>
    <w:rsid w:val="00C30168"/>
    <w:rsid w:val="00E316F1"/>
    <w:rsid w:val="00F1287E"/>
    <w:rsid w:val="00F852F8"/>
    <w:rsid w:val="00FE0FC3"/>
    <w:rsid w:val="00FE1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EE4EA6"/>
  <w15:chartTrackingRefBased/>
  <w15:docId w15:val="{8F40B98D-EB98-46DA-BC74-FC13FB99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F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549B"/>
    <w:rPr>
      <w:rFonts w:asciiTheme="majorHAnsi" w:eastAsiaTheme="majorEastAsia" w:hAnsiTheme="majorHAnsi" w:cstheme="majorBidi"/>
      <w:sz w:val="18"/>
      <w:szCs w:val="18"/>
    </w:rPr>
  </w:style>
  <w:style w:type="paragraph" w:styleId="a5">
    <w:name w:val="header"/>
    <w:basedOn w:val="a"/>
    <w:link w:val="a6"/>
    <w:uiPriority w:val="99"/>
    <w:unhideWhenUsed/>
    <w:rsid w:val="00794278"/>
    <w:pPr>
      <w:tabs>
        <w:tab w:val="center" w:pos="4252"/>
        <w:tab w:val="right" w:pos="8504"/>
      </w:tabs>
      <w:snapToGrid w:val="0"/>
    </w:pPr>
  </w:style>
  <w:style w:type="character" w:customStyle="1" w:styleId="a6">
    <w:name w:val="ヘッダー (文字)"/>
    <w:basedOn w:val="a0"/>
    <w:link w:val="a5"/>
    <w:uiPriority w:val="99"/>
    <w:rsid w:val="00794278"/>
    <w:rPr>
      <w:rFonts w:ascii="Century" w:eastAsia="ＭＳ 明朝" w:hAnsi="Century" w:cs="Times New Roman"/>
      <w:szCs w:val="24"/>
    </w:rPr>
  </w:style>
  <w:style w:type="paragraph" w:styleId="a7">
    <w:name w:val="footer"/>
    <w:basedOn w:val="a"/>
    <w:link w:val="a8"/>
    <w:uiPriority w:val="99"/>
    <w:unhideWhenUsed/>
    <w:rsid w:val="00794278"/>
    <w:pPr>
      <w:tabs>
        <w:tab w:val="center" w:pos="4252"/>
        <w:tab w:val="right" w:pos="8504"/>
      </w:tabs>
      <w:snapToGrid w:val="0"/>
    </w:pPr>
  </w:style>
  <w:style w:type="character" w:customStyle="1" w:styleId="a8">
    <w:name w:val="フッター (文字)"/>
    <w:basedOn w:val="a0"/>
    <w:link w:val="a7"/>
    <w:uiPriority w:val="99"/>
    <w:rsid w:val="0079427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嘉寿満(takahashi-kazumitsu)</dc:creator>
  <cp:keywords/>
  <dc:description/>
  <cp:lastModifiedBy>笹本 健太(sasamoto-kenta)</cp:lastModifiedBy>
  <cp:revision>13</cp:revision>
  <cp:lastPrinted>2020-10-21T07:09:00Z</cp:lastPrinted>
  <dcterms:created xsi:type="dcterms:W3CDTF">2020-08-31T02:51:00Z</dcterms:created>
  <dcterms:modified xsi:type="dcterms:W3CDTF">2020-10-21T07:09:00Z</dcterms:modified>
</cp:coreProperties>
</file>